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Euphemia" w:hAnsi="Euphemia" w:cs="Arial"/>
          <w:b/>
          <w:i/>
          <w:sz w:val="28"/>
          <w:szCs w:val="28"/>
        </w:rPr>
      </w:pPr>
    </w:p>
    <w:p>
      <w:pPr>
        <w:jc w:val="both"/>
        <w:rPr>
          <w:rFonts w:ascii="Euphemia" w:hAnsi="Euphemia" w:cs="Arial"/>
          <w:b/>
          <w:i/>
          <w:sz w:val="28"/>
          <w:szCs w:val="28"/>
        </w:rPr>
      </w:pPr>
    </w:p>
    <w:p>
      <w:pPr>
        <w:jc w:val="both"/>
        <w:rPr>
          <w:rFonts w:ascii="Euphemia" w:hAnsi="Euphemia" w:cs="Arial"/>
          <w:b/>
          <w:i/>
          <w:sz w:val="28"/>
          <w:szCs w:val="28"/>
        </w:rPr>
      </w:pPr>
    </w:p>
    <w:p>
      <w:pPr>
        <w:jc w:val="both"/>
        <w:rPr>
          <w:rFonts w:ascii="Euphemia" w:hAnsi="Euphemia" w:cs="Arial"/>
          <w:b/>
          <w:i/>
          <w:sz w:val="28"/>
          <w:szCs w:val="28"/>
        </w:rPr>
      </w:pPr>
    </w:p>
    <w:p>
      <w:pPr>
        <w:jc w:val="both"/>
        <w:rPr>
          <w:rFonts w:ascii="Euphemia" w:hAnsi="Euphemia" w:cs="Arial"/>
          <w:b/>
          <w:i/>
          <w:sz w:val="28"/>
          <w:szCs w:val="28"/>
        </w:rPr>
      </w:pPr>
    </w:p>
    <w:p>
      <w:pPr>
        <w:jc w:val="both"/>
        <w:rPr>
          <w:rFonts w:ascii="Euphemia" w:hAnsi="Euphemia" w:cs="Arial"/>
          <w:b/>
          <w:i/>
          <w:sz w:val="28"/>
          <w:szCs w:val="28"/>
        </w:rPr>
      </w:pPr>
    </w:p>
    <w:p>
      <w:pPr>
        <w:jc w:val="both"/>
        <w:rPr>
          <w:rFonts w:ascii="Bahnschrift" w:hAnsi="Bahnschrift" w:cs="Arial"/>
          <w:b/>
          <w:i/>
          <w:sz w:val="22"/>
          <w:szCs w:val="22"/>
        </w:rPr>
      </w:pPr>
      <w:bookmarkStart w:id="0" w:name="_GoBack"/>
      <w:r>
        <w:rPr>
          <w:rFonts w:ascii="Bahnschrift" w:hAnsi="Bahnschrift" w:cs="Arial"/>
          <w:b/>
          <w:i/>
          <w:sz w:val="22"/>
          <w:szCs w:val="22"/>
        </w:rPr>
        <w:t>Enquiries About Results</w:t>
      </w:r>
    </w:p>
    <w:p>
      <w:pPr>
        <w:jc w:val="both"/>
        <w:rPr>
          <w:rFonts w:ascii="Bahnschrift" w:hAnsi="Bahnschrift" w:cs="Arial"/>
          <w:sz w:val="22"/>
          <w:szCs w:val="22"/>
        </w:rPr>
      </w:pPr>
    </w:p>
    <w:p>
      <w:pPr>
        <w:jc w:val="both"/>
        <w:rPr>
          <w:rFonts w:ascii="Bahnschrift" w:hAnsi="Bahnschrift" w:cs="Arial"/>
          <w:sz w:val="22"/>
          <w:szCs w:val="22"/>
        </w:rPr>
      </w:pPr>
      <w:r>
        <w:rPr>
          <w:rFonts w:ascii="Bahnschrift" w:hAnsi="Bahnschrift" w:cs="Arial"/>
          <w:sz w:val="22"/>
          <w:szCs w:val="22"/>
        </w:rPr>
        <w:t xml:space="preserve">The Exam Boards take enormous care to ensure that everyone marking written papers applies the same standards. A substantial sample of papers are marked by more than one person, especially at the C/D grade borderline. However, there can be grey areas, especially in subjects such as English or Maths Numeracy. The Exam Boards therefore operate a common </w:t>
      </w:r>
      <w:r>
        <w:rPr>
          <w:rFonts w:ascii="Bahnschrift" w:hAnsi="Bahnschrift" w:cs="Arial"/>
          <w:i/>
          <w:sz w:val="22"/>
          <w:szCs w:val="22"/>
        </w:rPr>
        <w:t xml:space="preserve">Enquiries about Results </w:t>
      </w:r>
      <w:r>
        <w:rPr>
          <w:rFonts w:ascii="Bahnschrift" w:hAnsi="Bahnschrift" w:cs="Arial"/>
          <w:sz w:val="22"/>
          <w:szCs w:val="22"/>
        </w:rPr>
        <w:t>(EAR) process.</w:t>
      </w:r>
    </w:p>
    <w:p>
      <w:pPr>
        <w:jc w:val="both"/>
        <w:rPr>
          <w:rFonts w:ascii="Bahnschrift" w:hAnsi="Bahnschrift" w:cs="Arial"/>
          <w:sz w:val="22"/>
          <w:szCs w:val="22"/>
        </w:rPr>
      </w:pPr>
    </w:p>
    <w:p>
      <w:pPr>
        <w:jc w:val="both"/>
        <w:rPr>
          <w:rFonts w:ascii="Bahnschrift" w:hAnsi="Bahnschrift" w:cs="Arial"/>
          <w:sz w:val="22"/>
          <w:szCs w:val="22"/>
        </w:rPr>
      </w:pPr>
      <w:r>
        <w:rPr>
          <w:rFonts w:ascii="Bahnschrift" w:hAnsi="Bahnschrift" w:cs="Arial"/>
          <w:sz w:val="22"/>
          <w:szCs w:val="22"/>
        </w:rPr>
        <w:t>The school can ask the Exam Board to review the marking of written papers for one or more pupil, in one or more subjects. Reviews are carried out by a number of dedicated specialist moderators.</w:t>
      </w:r>
    </w:p>
    <w:p>
      <w:pPr>
        <w:jc w:val="both"/>
        <w:rPr>
          <w:rFonts w:ascii="Bahnschrift" w:hAnsi="Bahnschrift" w:cs="Arial"/>
          <w:sz w:val="22"/>
          <w:szCs w:val="22"/>
        </w:rPr>
      </w:pPr>
    </w:p>
    <w:p>
      <w:pPr>
        <w:jc w:val="both"/>
        <w:rPr>
          <w:rFonts w:ascii="Bahnschrift" w:hAnsi="Bahnschrift" w:cs="Arial"/>
          <w:sz w:val="22"/>
          <w:szCs w:val="22"/>
        </w:rPr>
      </w:pPr>
      <w:r>
        <w:rPr>
          <w:rFonts w:ascii="Bahnschrift" w:hAnsi="Bahnschrift" w:cs="Arial"/>
          <w:sz w:val="22"/>
          <w:szCs w:val="22"/>
        </w:rPr>
        <w:t xml:space="preserve">These reviews are not cheap. This year the WJEC are charging £80 to review the written English papers. Dylan Thomas Community School usually only submits an EAR for a small handful of cases each year. This is usually for a pupil with a GCSE grade D who is only one or two marks short of a grade C. Each case has to be supported by the Head of Faculty and by me, and then agreed by the Head Teacher.  </w:t>
      </w:r>
    </w:p>
    <w:p>
      <w:pPr>
        <w:jc w:val="both"/>
        <w:rPr>
          <w:rFonts w:ascii="Bahnschrift" w:hAnsi="Bahnschrift" w:cs="Arial"/>
          <w:sz w:val="22"/>
          <w:szCs w:val="22"/>
        </w:rPr>
      </w:pPr>
    </w:p>
    <w:p>
      <w:pPr>
        <w:jc w:val="both"/>
        <w:rPr>
          <w:rFonts w:ascii="Bahnschrift" w:hAnsi="Bahnschrift" w:cs="Arial"/>
          <w:sz w:val="22"/>
          <w:szCs w:val="22"/>
        </w:rPr>
      </w:pPr>
      <w:r>
        <w:rPr>
          <w:rFonts w:ascii="Bahnschrift" w:hAnsi="Bahnschrift" w:cs="Arial"/>
          <w:sz w:val="22"/>
          <w:szCs w:val="22"/>
        </w:rPr>
        <w:t xml:space="preserve">However, there is a possibility (however slight) that the published grade could be reduced by the re-mark, instead of increased. If the school decides to have one of your exam components re-marked, we cannot send the request to the Exam Board without your written permission.  In that case, either I, the Exams Officer or the subject teacher will contact you early in September.   </w:t>
      </w:r>
    </w:p>
    <w:p>
      <w:pPr>
        <w:jc w:val="both"/>
        <w:rPr>
          <w:rFonts w:ascii="Bahnschrift" w:hAnsi="Bahnschrift" w:cs="Arial"/>
          <w:sz w:val="22"/>
          <w:szCs w:val="22"/>
        </w:rPr>
      </w:pPr>
    </w:p>
    <w:p>
      <w:pPr>
        <w:jc w:val="both"/>
        <w:rPr>
          <w:rFonts w:ascii="Bahnschrift" w:hAnsi="Bahnschrift" w:cs="Arial"/>
          <w:sz w:val="22"/>
          <w:szCs w:val="22"/>
        </w:rPr>
      </w:pPr>
      <w:r>
        <w:rPr>
          <w:rFonts w:ascii="Bahnschrift" w:hAnsi="Bahnschrift" w:cs="Arial"/>
          <w:sz w:val="22"/>
          <w:szCs w:val="22"/>
        </w:rPr>
        <w:t>You, or your parent or carer, can also ask for a review of a written paper, even if the school doesn’t. You would need to pay the school that Exam Board’s current fee in advance, and also provide your written permission for the enquiry to be made.  If the re-mark resulted in a change of grade, the fee would be refunded. The timescales for EARs are very tight. You would need to submit the request and permissions before the 25</w:t>
      </w:r>
      <w:r>
        <w:rPr>
          <w:rFonts w:ascii="Bahnschrift" w:hAnsi="Bahnschrift" w:cs="Arial"/>
          <w:sz w:val="22"/>
          <w:szCs w:val="22"/>
          <w:vertAlign w:val="superscript"/>
        </w:rPr>
        <w:t>th</w:t>
      </w:r>
      <w:r>
        <w:rPr>
          <w:rFonts w:ascii="Bahnschrift" w:hAnsi="Bahnschrift" w:cs="Arial"/>
          <w:sz w:val="22"/>
          <w:szCs w:val="22"/>
        </w:rPr>
        <w:t xml:space="preserve"> of September 2023. If you are considering paying for a re-mark, you should discuss it with the Head of Faculty or with me, as early as possible.</w:t>
      </w:r>
    </w:p>
    <w:p>
      <w:pPr>
        <w:jc w:val="both"/>
        <w:rPr>
          <w:rFonts w:ascii="Bahnschrift" w:hAnsi="Bahnschrift" w:cs="Arial"/>
          <w:sz w:val="22"/>
          <w:szCs w:val="22"/>
        </w:rPr>
      </w:pPr>
    </w:p>
    <w:p>
      <w:pPr>
        <w:jc w:val="both"/>
        <w:rPr>
          <w:rFonts w:ascii="Bahnschrift" w:hAnsi="Bahnschrift" w:cs="Arial"/>
          <w:sz w:val="22"/>
          <w:szCs w:val="22"/>
        </w:rPr>
      </w:pPr>
      <w:r>
        <w:rPr>
          <w:rFonts w:ascii="Bahnschrift" w:hAnsi="Bahnschrift" w:cs="Arial"/>
          <w:sz w:val="22"/>
          <w:szCs w:val="22"/>
        </w:rPr>
        <w:t>Mr M Pompa</w:t>
      </w:r>
    </w:p>
    <w:p>
      <w:pPr>
        <w:jc w:val="both"/>
        <w:rPr>
          <w:rFonts w:ascii="Bahnschrift" w:hAnsi="Bahnschrift" w:cs="Arial"/>
          <w:sz w:val="22"/>
          <w:szCs w:val="22"/>
        </w:rPr>
      </w:pPr>
    </w:p>
    <w:p>
      <w:pPr>
        <w:jc w:val="both"/>
        <w:rPr>
          <w:rFonts w:ascii="Bahnschrift" w:hAnsi="Bahnschrift"/>
          <w:sz w:val="22"/>
          <w:szCs w:val="22"/>
        </w:rPr>
      </w:pPr>
      <w:r>
        <w:rPr>
          <w:rFonts w:ascii="Bahnschrift" w:hAnsi="Bahnschrift" w:cs="Arial"/>
          <w:sz w:val="22"/>
          <w:szCs w:val="22"/>
        </w:rPr>
        <w:t>August 2023</w:t>
      </w:r>
      <w:bookmarkEnd w:id="0"/>
    </w:p>
    <w:sectPr>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00000003" w:usb1="0000004A" w:usb2="00002000" w:usb3="00000000" w:csb0="0000000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rPr>
        <w:rFonts w:ascii="Euphemia" w:hAnsi="Euphemia"/>
        <w:sz w:val="36"/>
        <w:szCs w:val="36"/>
      </w:rPr>
    </w:pPr>
    <w:r>
      <w:rPr>
        <w:rFonts w:ascii="Euphemia" w:hAnsi="Euphemia"/>
        <w:noProof/>
        <w:sz w:val="36"/>
        <w:szCs w:val="36"/>
        <w:lang w:eastAsia="en-GB"/>
      </w:rPr>
      <w:drawing>
        <wp:anchor distT="0" distB="0" distL="114300" distR="114300" simplePos="0" relativeHeight="251658240" behindDoc="1" locked="0" layoutInCell="1" allowOverlap="1">
          <wp:simplePos x="0" y="0"/>
          <wp:positionH relativeFrom="column">
            <wp:posOffset>5611495</wp:posOffset>
          </wp:positionH>
          <wp:positionV relativeFrom="paragraph">
            <wp:posOffset>-375285</wp:posOffset>
          </wp:positionV>
          <wp:extent cx="820420" cy="829310"/>
          <wp:effectExtent l="19050" t="0" r="0" b="0"/>
          <wp:wrapTight wrapText="bothSides">
            <wp:wrapPolygon edited="0">
              <wp:start x="-502" y="0"/>
              <wp:lineTo x="-502" y="21335"/>
              <wp:lineTo x="21567" y="21335"/>
              <wp:lineTo x="21567" y="0"/>
              <wp:lineTo x="-502" y="0"/>
            </wp:wrapPolygon>
          </wp:wrapTight>
          <wp:docPr id="1" name="Picture 0" descr="School Logo B&amp;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B&amp;W.jpeg"/>
                  <pic:cNvPicPr/>
                </pic:nvPicPr>
                <pic:blipFill>
                  <a:blip r:embed="rId1">
                    <a:biLevel thresh="50000"/>
                  </a:blip>
                  <a:stretch>
                    <a:fillRect/>
                  </a:stretch>
                </pic:blipFill>
                <pic:spPr>
                  <a:xfrm>
                    <a:off x="0" y="0"/>
                    <a:ext cx="820420" cy="829310"/>
                  </a:xfrm>
                  <a:prstGeom prst="rect">
                    <a:avLst/>
                  </a:prstGeom>
                </pic:spPr>
              </pic:pic>
            </a:graphicData>
          </a:graphic>
        </wp:anchor>
      </w:drawing>
    </w:r>
    <w:r>
      <w:rPr>
        <w:rFonts w:ascii="Euphemia" w:hAnsi="Euphemia"/>
        <w:sz w:val="36"/>
        <w:szCs w:val="36"/>
      </w:rPr>
      <w:t>Dylan Thomas 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573DA"/>
    <w:multiLevelType w:val="hybridMultilevel"/>
    <w:tmpl w:val="E1BEDC5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621CDC-108F-4026-90C0-878A407A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Dylan Thomas Community School</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Nick James (Dylan Thomas Community School)</cp:lastModifiedBy>
  <cp:revision>2</cp:revision>
  <cp:lastPrinted>2019-11-18T13:10:00Z</cp:lastPrinted>
  <dcterms:created xsi:type="dcterms:W3CDTF">2023-08-23T12:08:00Z</dcterms:created>
  <dcterms:modified xsi:type="dcterms:W3CDTF">2023-08-23T12:08:00Z</dcterms:modified>
</cp:coreProperties>
</file>